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</w:r>
    </w:p>
    <w:p>
      <w:pPr>
        <w:pStyle w:val="Tytu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UMOWA KOMPLEKSOWA </w:t>
      </w:r>
    </w:p>
    <w:p>
      <w:pPr>
        <w:pStyle w:val="Normal"/>
        <w:jc w:val="center"/>
        <w:rPr>
          <w:rFonts w:ascii="Calibri" w:hAnsi="Calibri"/>
          <w:b/>
          <w:b/>
          <w:szCs w:val="18"/>
        </w:rPr>
      </w:pPr>
      <w:r>
        <w:rPr>
          <w:rFonts w:ascii="Calibri" w:hAnsi="Calibri"/>
          <w:b/>
          <w:szCs w:val="18"/>
        </w:rPr>
        <w:t xml:space="preserve">DOSTARCZANIA PALIWA GAZOWEGO </w:t>
      </w:r>
    </w:p>
    <w:p>
      <w:pPr>
        <w:pStyle w:val="Normal"/>
        <w:rPr>
          <w:rFonts w:ascii="Calibri" w:hAnsi="Calibri"/>
          <w:b/>
          <w:b/>
          <w:szCs w:val="18"/>
        </w:rPr>
      </w:pPr>
      <w:r>
        <w:rPr>
          <w:rFonts w:ascii="Calibri" w:hAnsi="Calibri"/>
          <w:b/>
          <w:szCs w:val="18"/>
        </w:rPr>
        <w:t xml:space="preserve">                                                                                  </w:t>
      </w:r>
      <w:r>
        <w:rPr>
          <w:rFonts w:ascii="Calibri" w:hAnsi="Calibri"/>
          <w:b/>
          <w:szCs w:val="18"/>
        </w:rPr>
        <w:t>Nr …/2014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zawarta  w Daszynie, dnia ………………….. 2015 r.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pomiędzy: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Sprzedawcą: 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b/>
          <w:szCs w:val="18"/>
        </w:rPr>
        <w:t>Przedsiębiorstwem Gospodarki Komunalnej Daszyna Sp. z o.o</w:t>
      </w:r>
      <w:r>
        <w:rPr>
          <w:rFonts w:ascii="Calibri" w:hAnsi="Calibri"/>
          <w:szCs w:val="18"/>
        </w:rPr>
        <w:t>. z siedzibą: Daszyna nr 34a, 99-107 Daszyna wpisanym do Rejestru Przedsiębiorców Krajowego Rejestru Sądowego pod numerem 0000444154 prowadzonego przez Sąd Rejonowy dla Łodzi-Śródmieścia, XX Wydział KRS,</w:t>
        <w:br/>
        <w:t xml:space="preserve"> o numerze NIP: 5070091080 i numerze Regon: 101529343, o kapitale zakładowym w wysokości </w:t>
        <w:br/>
        <w:t xml:space="preserve">10.000 złotych, reprezentowanym przez: 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.…………………………………………….…………</w:t>
      </w:r>
      <w:r>
        <w:rPr>
          <w:rFonts w:ascii="Calibri" w:hAnsi="Calibri"/>
          <w:szCs w:val="18"/>
        </w:rPr>
        <w:t>.</w:t>
      </w:r>
      <w:r>
        <w:rPr>
          <w:rFonts w:ascii="Calibri" w:hAnsi="Calibri"/>
          <w:szCs w:val="18"/>
        </w:rPr>
        <w:t xml:space="preserve"> – Prezesa Zarządu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a Odbiorcą: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</w:t>
      </w:r>
      <w:r>
        <w:rPr>
          <w:rFonts w:ascii="Calibri" w:hAnsi="Calibri"/>
          <w:szCs w:val="18"/>
        </w:rPr>
        <w:t>.., PESEL, nr dowodu osobistego, adres zamieszkania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adres dla korespondencji ……………..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  <w:t>§ 1</w:t>
      </w:r>
    </w:p>
    <w:p>
      <w:pPr>
        <w:pStyle w:val="Normal"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</w:r>
    </w:p>
    <w:p>
      <w:pPr>
        <w:pStyle w:val="Normal"/>
        <w:numPr>
          <w:ilvl w:val="0"/>
          <w:numId w:val="4"/>
        </w:numPr>
        <w:ind w:left="357" w:hanging="357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Sprzedawca zobowiązuje się dostarczać Paliwo gazowe – gaz wysokometanowy (E), na zasadach ciągłych do fizycznego Punktu zdawczo-odbiorczego instalacji znajdującej się w Obiekcie: </w:t>
        <w:br/>
        <w:t>…………………………………………………………………………………………………………………………………………………….</w:t>
      </w:r>
    </w:p>
    <w:p>
      <w:pPr>
        <w:pStyle w:val="Normal"/>
        <w:ind w:left="357" w:hanging="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Cs w:val="18"/>
        </w:rPr>
        <w:t>.</w:t>
      </w:r>
    </w:p>
    <w:p>
      <w:pPr>
        <w:pStyle w:val="Normal"/>
        <w:numPr>
          <w:ilvl w:val="0"/>
          <w:numId w:val="4"/>
        </w:numPr>
        <w:ind w:left="357" w:hanging="357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 dniu zawarcia Umowy kompleksowej, na podstawie zadeklarowanej mocy umownej: …………… oraz przewidywanej rocznej  ilości dostarczonego/odebranego Paliwa gazowego: …………………………, Odbiorca zakwalifikowany jest do grupy taryfowej: </w:t>
      </w:r>
      <w:r>
        <w:rPr>
          <w:rFonts w:ascii="Calibri" w:hAnsi="Calibri"/>
          <w:b/>
          <w:color w:val="FF0000"/>
          <w:szCs w:val="18"/>
        </w:rPr>
        <w:t xml:space="preserve"> </w:t>
      </w:r>
      <w:r>
        <w:rPr>
          <w:rFonts w:ascii="Calibri" w:hAnsi="Calibri"/>
          <w:b/>
          <w:szCs w:val="18"/>
        </w:rPr>
        <w:t>………….</w:t>
      </w:r>
    </w:p>
    <w:p>
      <w:pPr>
        <w:pStyle w:val="Normal"/>
        <w:numPr>
          <w:ilvl w:val="0"/>
          <w:numId w:val="4"/>
        </w:numPr>
        <w:ind w:left="357" w:hanging="357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Odbiorca w trakcie obowiązywania Umowy będzie kwalifikowany do właściwej grupy taryfowej, zgodnie z zasadami określonymi w Taryfie. Zmiana grupy taryfowej, zgodnie z zasadami określonymi w Taryfie, nie wymaga zmiany Umowy.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Odbiorca będzie rozliczany za dystrybucję Paliwa gazowego do jego Obiektu na podstawie aktualnie obowiązującej taryfy Sprzedawcy zatwierdzonej przez Prezesa Urzędu Regulacji Energetyki.</w:t>
      </w:r>
    </w:p>
    <w:p>
      <w:pPr>
        <w:pStyle w:val="Normal"/>
        <w:keepNext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</w:r>
    </w:p>
    <w:p>
      <w:pPr>
        <w:pStyle w:val="Normal"/>
        <w:keepNext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  <w:t>§ 2</w:t>
      </w:r>
    </w:p>
    <w:p>
      <w:pPr>
        <w:pStyle w:val="Normal"/>
        <w:keepNext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</w:r>
    </w:p>
    <w:p>
      <w:pPr>
        <w:pStyle w:val="Normal"/>
        <w:keepNext/>
        <w:numPr>
          <w:ilvl w:val="0"/>
          <w:numId w:val="3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Umowa kompleksowa zostaje zawarta z dniem podpisania przez obie Strony.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Dostarczanie Paliwa gazowego i wyliczanie opłat następuje z dniem ……………………………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Umowa kompleksowa zostaje zawarta na czas ……………………………………………………………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  <w:t>§ 3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Usługę dystrybucji Paliwa gazowego do instalacji znajdującej się w Obiekcie, o którym mowa </w:t>
        <w:br/>
        <w:t>w § 1 ust. 1, będzie wykonywał Sprzedawca</w:t>
      </w:r>
      <w:r>
        <w:rPr>
          <w:rFonts w:ascii="Calibri" w:hAnsi="Calibri"/>
        </w:rPr>
        <w:t>.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Odbiorca zobowiązuje się, że będzie nabywał i odbierał Paliwo gazowe w celu wykorzystywania go: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rFonts w:ascii="Calibri" w:hAnsi="Calibri"/>
          <w:szCs w:val="18"/>
        </w:rPr>
        <w:t xml:space="preserve"> wyłącznie w celach opałowych na potrzeby gospodarstwa domowego, niezwiązanych </w:t>
        <w:br/>
        <w:t xml:space="preserve">        z prowadzeniem działalności gospodarczej ani zawodowej i w ilości nie większej </w:t>
        <w:br/>
        <w:t xml:space="preserve">        87765kWh/rok oraz o mocy umownej nie wyższej niż 110 kWh/h.</w:t>
      </w:r>
    </w:p>
    <w:p>
      <w:pPr>
        <w:pStyle w:val="Normal"/>
        <w:tabs>
          <w:tab w:val="left" w:pos="720" w:leader="none"/>
        </w:tabs>
        <w:jc w:val="both"/>
        <w:rPr>
          <w:rFonts w:ascii="Calibri" w:hAnsi="Calibri"/>
        </w:rPr>
      </w:pPr>
      <w:r>
        <w:rPr>
          <w:rFonts w:cs="Times New Roman" w:ascii="Calibri" w:hAnsi="Calibri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rFonts w:cs="Times New Roman" w:ascii="Calibri" w:hAnsi="Calibri"/>
        </w:rPr>
        <w:t xml:space="preserve">  </w:t>
      </w:r>
      <w:r>
        <w:rPr>
          <w:rFonts w:cs="Times New Roman" w:ascii="Calibri" w:hAnsi="Calibri"/>
        </w:rPr>
        <w:t>w celach opałowych na potrzeby gospodarstwa domowego,</w:t>
      </w:r>
      <w:r>
        <w:rPr>
          <w:rFonts w:ascii="Calibri" w:hAnsi="Calibri"/>
        </w:rPr>
        <w:t xml:space="preserve"> w tym prowadzonej działalności              </w:t>
        <w:br/>
        <w:t xml:space="preserve">                gospodarczej lub zawodowej, w ilościach nieprzekraczających 110 kWh/h i 87765 kWh rocznie.</w:t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ascii="Calibri" w:hAnsi="Calibri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rFonts w:cs="Times New Roman" w:ascii="Calibri" w:hAnsi="Calibri"/>
        </w:rPr>
        <w:t xml:space="preserve">  </w:t>
      </w:r>
      <w:r>
        <w:rPr>
          <w:rFonts w:cs="Times New Roman" w:ascii="Calibri" w:hAnsi="Calibri"/>
        </w:rPr>
        <w:t>w ce</w:t>
      </w:r>
      <w:r>
        <w:rPr>
          <w:rFonts w:ascii="Calibri" w:hAnsi="Calibri"/>
        </w:rPr>
        <w:t xml:space="preserve">lach określonych w „Oświadczeniu Odbiorcy o przeznaczeniu Paliwa na potrzeby naliczenia    </w:t>
        <w:br/>
        <w:t xml:space="preserve">               podatku akcyzowego”, które stanowi załącznik do Umowy</w:t>
      </w:r>
      <w:r>
        <w:rPr/>
        <w:t>.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Zmiana celu wykorzystania Paliwa gazowego, o którym mowa w ust. 2 wymaga: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        </w:t>
      </w:r>
      <w:r>
        <w:rPr>
          <w:rFonts w:ascii="Calibri" w:hAnsi="Calibri"/>
          <w:szCs w:val="18"/>
        </w:rPr>
        <w:t xml:space="preserve">a) poinformowania Sprzedawcy o tej zmianie na piśmie w terminie siedmiu </w:t>
      </w:r>
      <w:r>
        <w:rPr>
          <w:rFonts w:ascii="Calibri" w:hAnsi="Calibri"/>
          <w:b/>
          <w:szCs w:val="18"/>
        </w:rPr>
        <w:t>(7)</w:t>
      </w:r>
      <w:r>
        <w:rPr>
          <w:rFonts w:ascii="Calibri" w:hAnsi="Calibri"/>
          <w:szCs w:val="18"/>
        </w:rPr>
        <w:t xml:space="preserve"> dni przed jej    </w:t>
        <w:br/>
        <w:t xml:space="preserve">                dokonaniem;</w:t>
      </w:r>
    </w:p>
    <w:p>
      <w:pPr>
        <w:pStyle w:val="Normal"/>
        <w:ind w:left="708" w:hanging="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b) w przypadku gdy zmiana celu wykorzystywania Paliwa gazowego wymaga uzyskania koncesji zgodnie z ustawą Prawo energetyczne, niezwłocznego poinformowania na piśmie Sprzedawcy </w:t>
        <w:br/>
        <w:t>o tym fakcie i o posiadanej koncesji.</w:t>
      </w:r>
    </w:p>
    <w:p>
      <w:pPr>
        <w:pStyle w:val="Normal"/>
        <w:ind w:left="708" w:hanging="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4.    Odbiorca oświadcza, że w dniu rozpoczęcia dostarczania Paliwa gazowego będzie je odbierał przez                     </w:t>
        <w:br/>
        <w:t xml:space="preserve">         niżej wymienione urządzenia gazowe: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 </w:t>
      </w:r>
      <w:r>
        <w:rPr>
          <w:rFonts w:ascii="Calibri" w:hAnsi="Calibri"/>
          <w:szCs w:val="18"/>
        </w:rPr>
        <w:t>a) ………………………………………………………………………………………………… o mocy …………………………………KW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 </w:t>
      </w:r>
      <w:r>
        <w:rPr>
          <w:rFonts w:ascii="Calibri" w:hAnsi="Calibri"/>
          <w:szCs w:val="18"/>
        </w:rPr>
        <w:t>b) ………………………………………………………………………………………………… o mocy …………………………………KW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 </w:t>
      </w:r>
      <w:r>
        <w:rPr>
          <w:rFonts w:ascii="Calibri" w:hAnsi="Calibri"/>
          <w:szCs w:val="18"/>
        </w:rPr>
        <w:t>c) ………………………………………………………………………………………………… o mocy …………………………………KW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 </w:t>
      </w:r>
      <w:r>
        <w:rPr>
          <w:rFonts w:ascii="Calibri" w:hAnsi="Calibri"/>
          <w:szCs w:val="18"/>
        </w:rPr>
        <w:t>d) ……………………………………………………………………………………………….. o mocy …………………………………KW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both"/>
        <w:rPr/>
      </w:pPr>
      <w:r>
        <w:rPr>
          <w:rFonts w:ascii="Calibri" w:hAnsi="Calibri"/>
          <w:szCs w:val="18"/>
        </w:rPr>
        <w:t xml:space="preserve">         </w:t>
      </w:r>
      <w:r>
        <w:rPr>
          <w:rFonts w:ascii="Calibri" w:hAnsi="Calibri"/>
          <w:szCs w:val="18"/>
        </w:rPr>
        <w:t xml:space="preserve">Każdą zmianę ilości lub rodzaju urządzeń gazowych Odbiorca zobowiązany jest zgłosić Sprzedawcy        </w:t>
        <w:br/>
        <w:t xml:space="preserve">         pisemnie lub za pośrednictwem poczty email na adres: </w:t>
      </w:r>
      <w:hyperlink r:id="rId2">
        <w:r>
          <w:rPr>
            <w:rStyle w:val="Czeinternetowe"/>
            <w:rFonts w:cs="Arial" w:ascii="Calibri" w:hAnsi="Calibri"/>
            <w:szCs w:val="18"/>
          </w:rPr>
          <w:t>pgkdaszyna@wp.pl</w:t>
        </w:r>
      </w:hyperlink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  <w:t>§ 4</w:t>
      </w:r>
    </w:p>
    <w:p>
      <w:pPr>
        <w:pStyle w:val="Normal"/>
        <w:jc w:val="center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 Punkcie zdawczo - odbiorczym przechodzą na Odbiorcę: 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prawo  własności Paliwa gazowego;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korzyści i ciężary związane z przejściem własności Paliwa gazowego;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niebezpieczeństwo utraty lub pogorszenia jakości Paliwa gazowego;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wszelkie ryzyko wynikające z własności fizyko - chemicznych Paliwa gazowego.</w:t>
      </w:r>
    </w:p>
    <w:p>
      <w:pPr>
        <w:pStyle w:val="Normal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      </w:t>
      </w:r>
      <w:r>
        <w:rPr>
          <w:rFonts w:ascii="Calibri" w:hAnsi="Calibri"/>
          <w:szCs w:val="18"/>
        </w:rPr>
        <w:t xml:space="preserve">Własność Paliwa gazowego Odbiorca nabywa po dokonaniu pomiaru na wyjściu z układu    </w:t>
        <w:br/>
        <w:t xml:space="preserve">        pomiarowego.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Odczyty wskazań Układu pomiarowego będą dokonywane przez przedstawicieli Sprzedawcy </w:t>
        <w:br/>
        <w:t xml:space="preserve">w terminie określonym w IRiESD. Odbiorca może uczestniczyć w odczycie wskazań Układu pomiarowego.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szCs w:val="18"/>
        </w:rPr>
        <w:t>Ustalenie wysokości należności z tytułu dostarczania Paliwa gazowego dokonywane będzie według cen i stawek opłat oraz zasad rozliczeń określonych szczegółowo w Taryfie i w Umowie kompleksowej.</w:t>
      </w:r>
    </w:p>
    <w:p>
      <w:pPr>
        <w:pStyle w:val="Normal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  <w:t xml:space="preserve">                                                                                          </w:t>
      </w:r>
      <w:r>
        <w:rPr>
          <w:rFonts w:ascii="Calibri" w:hAnsi="Calibri"/>
          <w:b/>
          <w:bCs/>
          <w:szCs w:val="18"/>
        </w:rPr>
        <w:t>§ 5</w:t>
      </w:r>
    </w:p>
    <w:p>
      <w:pPr>
        <w:pStyle w:val="Normal"/>
        <w:rPr>
          <w:rFonts w:ascii="Calibri" w:hAnsi="Calibri"/>
          <w:b/>
          <w:b/>
          <w:bCs/>
          <w:szCs w:val="18"/>
        </w:rPr>
      </w:pPr>
      <w:r>
        <w:rPr>
          <w:rFonts w:ascii="Calibri" w:hAnsi="Calibri"/>
          <w:b/>
          <w:bCs/>
          <w:szCs w:val="18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Rozliczenie zużycia gazu ziemnego będzie odbywało się przez cały rok, co miesiąc na podstawie odczytu gazomierza.</w:t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rPr>
          <w:rFonts w:ascii="Calibri" w:hAnsi="Calibri"/>
          <w:b/>
          <w:b/>
          <w:szCs w:val="18"/>
        </w:rPr>
      </w:pPr>
      <w:r>
        <w:rPr>
          <w:rFonts w:ascii="Calibri" w:hAnsi="Calibri"/>
          <w:b/>
          <w:bCs/>
          <w:szCs w:val="18"/>
        </w:rPr>
        <w:t xml:space="preserve">                                                                                          </w:t>
      </w:r>
      <w:r>
        <w:rPr>
          <w:rFonts w:ascii="Calibri" w:hAnsi="Calibri"/>
          <w:b/>
          <w:szCs w:val="18"/>
        </w:rPr>
        <w:t>§ 6</w:t>
      </w:r>
    </w:p>
    <w:p>
      <w:pPr>
        <w:pStyle w:val="Normal"/>
        <w:jc w:val="center"/>
        <w:rPr>
          <w:rFonts w:ascii="Calibri" w:hAnsi="Calibri"/>
          <w:b/>
          <w:b/>
          <w:szCs w:val="18"/>
        </w:rPr>
      </w:pPr>
      <w:r>
        <w:rPr>
          <w:rFonts w:ascii="Calibri" w:hAnsi="Calibri"/>
          <w:b/>
          <w:szCs w:val="18"/>
        </w:rPr>
      </w:r>
    </w:p>
    <w:p>
      <w:pPr>
        <w:pStyle w:val="Normal"/>
        <w:numPr>
          <w:ilvl w:val="0"/>
          <w:numId w:val="10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Cs w:val="18"/>
        </w:rPr>
      </w:pPr>
      <w:r>
        <w:rPr>
          <w:rFonts w:ascii="Calibri" w:hAnsi="Calibri"/>
          <w:bCs/>
          <w:szCs w:val="18"/>
        </w:rPr>
        <w:t>Wszelkie zmiany Umowy kompleksowej, jej wypowiedzenie lub rozwiązanie, wymagają formy pisemnej pod rygorem nieważności,</w:t>
      </w:r>
      <w:bookmarkStart w:id="0" w:name="_GoBack"/>
      <w:bookmarkEnd w:id="0"/>
      <w:r>
        <w:rPr>
          <w:rFonts w:ascii="Calibri" w:hAnsi="Calibri"/>
          <w:bCs/>
          <w:szCs w:val="18"/>
        </w:rPr>
        <w:t xml:space="preserve"> z zastrzeżeniem sytuacji określonych w Umowie i Ogólnych warunkach umowy.</w:t>
      </w:r>
    </w:p>
    <w:p>
      <w:pPr>
        <w:pStyle w:val="Normal"/>
        <w:numPr>
          <w:ilvl w:val="0"/>
          <w:numId w:val="10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Spory, jakie mogą wyniknąć z Umowy kompleksowej, podlegać będą rozstrzygnięciu przez właściwy sąd powszechny.</w:t>
      </w:r>
    </w:p>
    <w:p>
      <w:pPr>
        <w:pStyle w:val="Normal"/>
        <w:numPr>
          <w:ilvl w:val="0"/>
          <w:numId w:val="10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Umowę kompleksową zawarto w dwóch (2) jednobrzmiących egzemplarzach po jednym dla każdej ze Stron.</w:t>
      </w:r>
    </w:p>
    <w:p>
      <w:pPr>
        <w:pStyle w:val="Normal"/>
        <w:numPr>
          <w:ilvl w:val="0"/>
          <w:numId w:val="10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W sprawach nieuregulowanych Umową kompleksową mają zastosowanie w szczególności następujące akty prawne:</w:t>
      </w:r>
    </w:p>
    <w:p>
      <w:pPr>
        <w:pStyle w:val="Normal"/>
        <w:widowControl/>
        <w:numPr>
          <w:ilvl w:val="0"/>
          <w:numId w:val="9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Ustawa z dnia 10 kwietnia 1997r. Prawo energetyczne (t.j. Dz. U. z 2012 r., poz.1059 z późn. zm.) wraz z przepisami wykonawczymi,</w:t>
      </w:r>
    </w:p>
    <w:p>
      <w:pPr>
        <w:pStyle w:val="Normal"/>
        <w:widowControl/>
        <w:numPr>
          <w:ilvl w:val="0"/>
          <w:numId w:val="9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Ustawa o zapasach – ustawa z dnia 16 lutego 2007 r. o zapasach ropy naftowej, produktów naftowych i gazu ziemnego oraz zasadach postępowania w sytuacjach zagrożenia bezpieczeństwa paliwowego państwa i zakłóceń na rynku naftowym (tj. Dz. U. z 2012 r., 1190, </w:t>
        <w:br/>
        <w:t>z późn. zm.).</w:t>
      </w:r>
    </w:p>
    <w:p>
      <w:pPr>
        <w:pStyle w:val="Normal"/>
        <w:widowControl/>
        <w:numPr>
          <w:ilvl w:val="0"/>
          <w:numId w:val="9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Ustawa z dnia 23 kwietnia 1964r. Kodeks cywilny (t.j. Dz. U. z 2014 r., poz. 121).</w:t>
      </w:r>
    </w:p>
    <w:p>
      <w:pPr>
        <w:pStyle w:val="Normal"/>
        <w:widowControl/>
        <w:ind w:left="360" w:hanging="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ind w:left="360" w:hanging="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ind w:left="360" w:hanging="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ind w:left="360" w:hanging="0"/>
        <w:rPr>
          <w:rFonts w:ascii="Calibri" w:hAnsi="Calibri"/>
          <w:b/>
          <w:b/>
          <w:szCs w:val="18"/>
        </w:rPr>
      </w:pPr>
      <w:r>
        <w:rPr>
          <w:rFonts w:ascii="Calibri" w:hAnsi="Calibri"/>
          <w:szCs w:val="18"/>
        </w:rPr>
        <w:t xml:space="preserve">                                                                                </w:t>
      </w:r>
      <w:r>
        <w:rPr>
          <w:rFonts w:ascii="Calibri" w:hAnsi="Calibri"/>
          <w:b/>
          <w:szCs w:val="18"/>
        </w:rPr>
        <w:t>§ 7</w:t>
      </w:r>
    </w:p>
    <w:p>
      <w:pPr>
        <w:pStyle w:val="Normal"/>
        <w:widowControl/>
        <w:ind w:left="360" w:hanging="0"/>
        <w:rPr>
          <w:rFonts w:ascii="Calibri" w:hAnsi="Calibri"/>
          <w:b/>
          <w:b/>
          <w:szCs w:val="18"/>
        </w:rPr>
      </w:pPr>
      <w:r>
        <w:rPr>
          <w:rFonts w:ascii="Calibri" w:hAnsi="Calibri"/>
          <w:b/>
          <w:szCs w:val="18"/>
        </w:rPr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Administratorem danych osobowych zawartych w umowie jest Przedsiębiorstwo Gospodarki     Komunalnej Daszyna Sp. z o.o.</w:t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Dane osobowe gromadzone i przetwarzane są wyłącznie w celu realizacji umowy, a Odbiorcy przysługuje prawo do dostępu do swoich danych oraz ich poprawiania.</w:t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</w:rPr>
        <w:t xml:space="preserve">Prawo przetwarzania danych w ww. zakresie wynika z art. 23 ust. 1 pkt 3 i pkt 5 Ustawy </w:t>
        <w:br/>
        <w:t>z dnia 29 sierpnia 1997 r. o ochronie danych osobowych (tj. Dz. U. z 2014 r., poz. 1182).</w:t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</w:rPr>
        <w:t>Reklamacje, skargi, wnioski i pytania związane z realizacją niniejszej umowy Odbiorca może składać do Sprzedawcy:</w:t>
      </w:r>
    </w:p>
    <w:p>
      <w:pPr>
        <w:pStyle w:val="Normal"/>
        <w:numPr>
          <w:ilvl w:val="2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korespondencyjnie na adres: Przedsiębiorstwo Gospodarki Komunalnej </w:t>
        <w:br/>
        <w:t xml:space="preserve">     Daszyna Sp. z o.o.,  Daszyna 34a p.6, 99-107 Daszyna</w:t>
      </w:r>
    </w:p>
    <w:p>
      <w:pPr>
        <w:pStyle w:val="Normal"/>
        <w:numPr>
          <w:ilvl w:val="2"/>
          <w:numId w:val="5"/>
        </w:numPr>
        <w:jc w:val="both"/>
        <w:rPr/>
      </w:pPr>
      <w:r>
        <w:rPr>
          <w:rFonts w:ascii="Calibri" w:hAnsi="Calibri"/>
        </w:rPr>
        <w:t xml:space="preserve">poprzez pocztę email na adres: </w:t>
      </w:r>
      <w:hyperlink r:id="rId3">
        <w:r>
          <w:rPr>
            <w:rStyle w:val="Czeinternetowe"/>
            <w:rFonts w:cs="Arial" w:ascii="Calibri" w:hAnsi="Calibri"/>
          </w:rPr>
          <w:t>pgkdaszyna@wp.pl</w:t>
        </w:r>
      </w:hyperlink>
    </w:p>
    <w:p>
      <w:pPr>
        <w:pStyle w:val="Normal"/>
        <w:numPr>
          <w:ilvl w:val="2"/>
          <w:numId w:val="5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</w:rPr>
        <w:t>telefonicznie na numery:</w:t>
      </w:r>
    </w:p>
    <w:p>
      <w:pPr>
        <w:pStyle w:val="Normal"/>
        <w:ind w:left="720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>24 – 357 10 10,   24 – 357 10 11,   661 088 898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5.   Strony zobowiązują się do niezwłocznego pisemnego zawiadomienia o zmianie adresu   korespondencyjnego.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  <w:r>
        <w:rPr>
          <w:rFonts w:ascii="Calibri" w:hAnsi="Calibri"/>
          <w:b/>
          <w:szCs w:val="18"/>
        </w:rPr>
        <w:t>§ 8</w:t>
      </w:r>
    </w:p>
    <w:p>
      <w:pPr>
        <w:pStyle w:val="Normal"/>
        <w:widowControl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numPr>
          <w:ilvl w:val="1"/>
          <w:numId w:val="6"/>
        </w:numPr>
        <w:tabs>
          <w:tab w:val="left" w:pos="360" w:leader="none"/>
        </w:tabs>
        <w:ind w:left="360" w:hanging="36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Integralną część Umowy kompleksowej stanowią następujące załączniki:</w:t>
      </w:r>
    </w:p>
    <w:p>
      <w:pPr>
        <w:pStyle w:val="Normal"/>
        <w:widowControl/>
        <w:numPr>
          <w:ilvl w:val="0"/>
          <w:numId w:val="8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Ogólne warunki umowy,</w:t>
      </w:r>
    </w:p>
    <w:p>
      <w:pPr>
        <w:pStyle w:val="Normal"/>
        <w:widowControl/>
        <w:numPr>
          <w:ilvl w:val="0"/>
          <w:numId w:val="8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Taryfa (lub wyciąg z Taryfy),</w:t>
      </w:r>
    </w:p>
    <w:p>
      <w:pPr>
        <w:pStyle w:val="Normal"/>
        <w:widowControl/>
        <w:numPr>
          <w:ilvl w:val="0"/>
          <w:numId w:val="8"/>
        </w:num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Kopia zbioru praw konsumenta</w:t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br/>
        <w:t xml:space="preserve">2.   Odbiorca oświadcza, że przed zawarciem Umowy otrzymał od Sprzedawcy Ogólne warunki umowy   </w:t>
        <w:br/>
        <w:t xml:space="preserve">        oraz Taryfę (lub wyciąg z Taryfy) – zapoznał się z nimi i przyjął do stosowania. Jednocześnie </w:t>
        <w:br/>
        <w:t xml:space="preserve">        wyraża zgodę/nie wyraża zgody na otrzymywanie faktur i innych dokumentów rozliczeniowych </w:t>
        <w:br/>
        <w:t xml:space="preserve">        w formie elektronicznej na adres: …………………………………………………………………………………………………….</w:t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3. W przypadku sprzeczności pomiędzy postanowieniami Umowy kompleksowej ustalonymi   </w:t>
        <w:br/>
        <w:t xml:space="preserve">        indywidualnie przez Strony, a postanowieniami Ogólnych warunków umowy, rozstrzyga treść </w:t>
        <w:br/>
        <w:t xml:space="preserve">        indywidualnych postanowień zapisanych w Umowie kompleksowej.</w:t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widowControl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tabs>
          <w:tab w:val="left" w:pos="426" w:leader="none"/>
        </w:tabs>
        <w:rPr>
          <w:rFonts w:ascii="Calibri" w:hAnsi="Calibri"/>
          <w:szCs w:val="18"/>
        </w:rPr>
      </w:pPr>
      <w:r>
        <w:rPr>
          <w:rFonts w:ascii="Calibri" w:hAnsi="Calibri"/>
          <w:szCs w:val="18"/>
        </w:rPr>
      </w:r>
    </w:p>
    <w:p>
      <w:pPr>
        <w:pStyle w:val="Normal"/>
        <w:rPr>
          <w:rFonts w:ascii="Calibri" w:hAnsi="Calibri"/>
          <w:b/>
          <w:b/>
          <w:sz w:val="24"/>
          <w:szCs w:val="22"/>
        </w:rPr>
      </w:pPr>
      <w:r>
        <w:rPr>
          <w:rFonts w:ascii="Calibri" w:hAnsi="Calibri"/>
          <w:szCs w:val="18"/>
        </w:rPr>
        <w:t xml:space="preserve">               </w:t>
      </w:r>
      <w:r>
        <w:rPr>
          <w:rFonts w:ascii="Calibri" w:hAnsi="Calibri"/>
          <w:b/>
          <w:sz w:val="24"/>
          <w:szCs w:val="22"/>
        </w:rPr>
        <w:t>Sprzedawca                                                                                              Odbiorca</w:t>
      </w:r>
    </w:p>
    <w:p>
      <w:pPr>
        <w:pStyle w:val="Normal"/>
        <w:pBdr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1701" w:header="709" w:top="1134" w:footer="559" w:bottom="902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360" w:hanging="360"/>
      <w:rPr>
        <w:rFonts w:ascii="Times New Roman" w:hAnsi="Times New Roman" w:cs="Times New Roman"/>
        <w:b/>
        <w:b/>
        <w:bCs/>
        <w:i/>
        <w:i/>
        <w:sz w:val="18"/>
        <w:szCs w:val="18"/>
        <w:vertAlign w:val="superscript"/>
      </w:rPr>
    </w:pPr>
    <w:r>
      <w:rPr>
        <w:rFonts w:cs="Times New Roman" w:ascii="Times New Roman" w:hAnsi="Times New Roman"/>
        <w:b/>
        <w:bCs/>
        <w:i/>
        <w:sz w:val="18"/>
        <w:szCs w:val="18"/>
        <w:vertAlign w:val="superscript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150" cy="11684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5pt;height:9.2pt;mso-wrap-distance-left:0pt;mso-wrap-distance-right:0pt;mso-wrap-distance-top:0pt;mso-wrap-distance-bottom:0pt;margin-top:0.05pt;mso-position-vertical-relative:text;margin-left:21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  <w:rFonts w:cs="Arial"/>
                        <w:sz w:val="16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opka"/>
      <w:ind w:left="360" w:hanging="360"/>
      <w:rPr>
        <w:rFonts w:ascii="Times New Roman" w:hAnsi="Times New Roman" w:cs="Times New Roman"/>
        <w:b/>
        <w:b/>
        <w:bCs/>
        <w:i/>
        <w:i/>
        <w:sz w:val="18"/>
        <w:szCs w:val="18"/>
        <w:vertAlign w:val="superscript"/>
      </w:rPr>
    </w:pPr>
    <w:r>
      <w:rPr>
        <w:rFonts w:cs="Times New Roman" w:ascii="Times New Roman" w:hAnsi="Times New Roman"/>
        <w:b/>
        <w:bCs/>
        <w:i/>
        <w:sz w:val="18"/>
        <w:szCs w:val="18"/>
        <w:vertAlign w:val="superscript"/>
      </w:rPr>
    </w:r>
  </w:p>
  <w:p>
    <w:pPr>
      <w:pStyle w:val="Stopka"/>
      <w:ind w:left="360" w:hanging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b/>
        <w:b/>
        <w:bCs/>
        <w:i/>
        <w:i/>
        <w:sz w:val="18"/>
        <w:szCs w:val="18"/>
        <w:vertAlign w:val="superscript"/>
      </w:rPr>
    </w:pPr>
    <w:r>
      <w:rPr>
        <w:b/>
        <w:bCs/>
        <w:i/>
        <w:sz w:val="18"/>
        <w:szCs w:val="18"/>
        <w:vertAlign w:val="superscript"/>
      </w:rPr>
    </w:r>
  </w:p>
  <w:p>
    <w:pPr>
      <w:pStyle w:val="Stopka"/>
      <w:rPr>
        <w:b/>
        <w:b/>
        <w:bCs/>
        <w:i/>
        <w:i/>
        <w:sz w:val="18"/>
        <w:szCs w:val="18"/>
      </w:rPr>
    </w:pPr>
    <w:r>
      <w:rPr>
        <w:b/>
        <w:bCs/>
        <w:i/>
        <w:sz w:val="18"/>
        <w:szCs w:val="18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5" w:leader="none"/>
      </w:tabs>
      <w:ind w:left="1080" w:hanging="1080"/>
      <w:rPr>
        <w:b/>
        <w:b/>
        <w:bCs/>
        <w:i/>
        <w:i/>
        <w:iCs/>
        <w:sz w:val="16"/>
      </w:rPr>
    </w:pPr>
    <w:r>
      <w:rPr>
        <w:b/>
        <w:bCs/>
        <w:i/>
        <w:iCs/>
        <w:sz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Gwka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2"/>
        <w:i w:val="false"/>
        <w:szCs w:val="22"/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864"/>
      </w:pPr>
      <w:rPr>
        <w:rFonts w:ascii="Calibri" w:hAnsi="Calibri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i w:val="false"/>
        <w:b/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18"/>
        <w:i w:val="false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i w:val="false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i w:val="false"/>
        <w:b/>
        <w:rFonts w:ascii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eastAsia="Times New Roman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Calibri" w:hAnsi="Calibri" w:cs="Times New Roman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i w:val="false"/>
        <w:b/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a94680"/>
    <w:pPr>
      <w:widowControl w:val="false"/>
      <w:bidi w:val="0"/>
      <w:jc w:val="left"/>
    </w:pPr>
    <w:rPr>
      <w:rFonts w:ascii="Arial" w:hAnsi="Arial" w:cs="Arial" w:eastAsia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uiPriority w:val="99"/>
    <w:qFormat/>
    <w:rsid w:val="0067358c"/>
    <w:pPr>
      <w:keepLines/>
      <w:widowControl/>
      <w:numPr>
        <w:ilvl w:val="0"/>
        <w:numId w:val="1"/>
      </w:numPr>
      <w:spacing w:before="360" w:after="240"/>
      <w:jc w:val="both"/>
      <w:outlineLvl w:val="0"/>
      <w:outlineLvl w:val="0"/>
    </w:pPr>
    <w:rPr>
      <w:rFonts w:cs="Times New Roman"/>
      <w:b/>
      <w:caps/>
      <w:sz w:val="24"/>
      <w:lang w:eastAsia="en-US"/>
    </w:rPr>
  </w:style>
  <w:style w:type="paragraph" w:styleId="Nagwek2">
    <w:name w:val="Nagłówek 2"/>
    <w:basedOn w:val="Normal"/>
    <w:link w:val="Nagwek2Znak"/>
    <w:uiPriority w:val="99"/>
    <w:qFormat/>
    <w:rsid w:val="0067358c"/>
    <w:pPr>
      <w:keepLines/>
      <w:widowControl/>
      <w:numPr>
        <w:ilvl w:val="1"/>
        <w:numId w:val="1"/>
      </w:numPr>
      <w:spacing w:before="240" w:after="120"/>
      <w:jc w:val="both"/>
      <w:outlineLvl w:val="1"/>
      <w:outlineLvl w:val="1"/>
    </w:pPr>
    <w:rPr>
      <w:rFonts w:cs="Times New Roman"/>
      <w:sz w:val="22"/>
      <w:lang w:eastAsia="en-US"/>
    </w:rPr>
  </w:style>
  <w:style w:type="paragraph" w:styleId="Nagwek3">
    <w:name w:val="Nagłówek 3"/>
    <w:basedOn w:val="Normal"/>
    <w:link w:val="Nagwek3Znak"/>
    <w:uiPriority w:val="99"/>
    <w:qFormat/>
    <w:rsid w:val="0067358c"/>
    <w:pPr>
      <w:widowControl/>
      <w:numPr>
        <w:ilvl w:val="2"/>
        <w:numId w:val="1"/>
      </w:numPr>
      <w:spacing w:before="120" w:after="120"/>
      <w:jc w:val="both"/>
      <w:outlineLvl w:val="2"/>
      <w:outlineLvl w:val="2"/>
    </w:pPr>
    <w:rPr>
      <w:rFonts w:cs="Times New Roman"/>
      <w:sz w:val="22"/>
      <w:lang w:eastAsia="en-US"/>
    </w:rPr>
  </w:style>
  <w:style w:type="paragraph" w:styleId="Nagwek4">
    <w:name w:val="Nagłówek 4"/>
    <w:basedOn w:val="Normal"/>
    <w:link w:val="Nagwek4Znak"/>
    <w:uiPriority w:val="99"/>
    <w:qFormat/>
    <w:rsid w:val="0067358c"/>
    <w:pPr>
      <w:widowControl/>
      <w:numPr>
        <w:ilvl w:val="3"/>
        <w:numId w:val="1"/>
      </w:numPr>
      <w:spacing w:before="120" w:after="120"/>
      <w:jc w:val="both"/>
      <w:outlineLvl w:val="3"/>
      <w:outlineLvl w:val="3"/>
    </w:pPr>
    <w:rPr>
      <w:rFonts w:cs="Times New Roman"/>
      <w:sz w:val="22"/>
      <w:lang w:eastAsia="en-US"/>
    </w:rPr>
  </w:style>
  <w:style w:type="paragraph" w:styleId="Nagwek5">
    <w:name w:val="Nagłówek 5"/>
    <w:basedOn w:val="Normal"/>
    <w:link w:val="Nagwek5Znak"/>
    <w:uiPriority w:val="99"/>
    <w:qFormat/>
    <w:rsid w:val="0067358c"/>
    <w:pPr>
      <w:widowControl/>
      <w:numPr>
        <w:ilvl w:val="4"/>
        <w:numId w:val="1"/>
      </w:numPr>
      <w:tabs>
        <w:tab w:val="left" w:pos="1985" w:leader="none"/>
      </w:tabs>
      <w:spacing w:before="120" w:after="120"/>
      <w:jc w:val="both"/>
      <w:outlineLvl w:val="4"/>
      <w:outlineLvl w:val="4"/>
    </w:pPr>
    <w:rPr>
      <w:rFonts w:cs="Times New Roman"/>
      <w:sz w:val="22"/>
      <w:lang w:eastAsia="en-US"/>
    </w:rPr>
  </w:style>
  <w:style w:type="paragraph" w:styleId="Nagwek6">
    <w:name w:val="Nagłówek 6"/>
    <w:basedOn w:val="Normal"/>
    <w:link w:val="Nagwek6Znak"/>
    <w:uiPriority w:val="99"/>
    <w:qFormat/>
    <w:rsid w:val="0067358c"/>
    <w:pPr>
      <w:widowControl/>
      <w:numPr>
        <w:ilvl w:val="5"/>
        <w:numId w:val="1"/>
      </w:numPr>
      <w:spacing w:before="120" w:after="120"/>
      <w:jc w:val="both"/>
      <w:outlineLvl w:val="5"/>
      <w:outlineLvl w:val="5"/>
    </w:pPr>
    <w:rPr>
      <w:rFonts w:cs="Times New Roman"/>
      <w:sz w:val="22"/>
      <w:lang w:eastAsia="en-US"/>
    </w:rPr>
  </w:style>
  <w:style w:type="paragraph" w:styleId="Nagwek7">
    <w:name w:val="Nagłówek 7"/>
    <w:basedOn w:val="Normal"/>
    <w:link w:val="Nagwek7Znak"/>
    <w:uiPriority w:val="99"/>
    <w:qFormat/>
    <w:rsid w:val="0067358c"/>
    <w:pPr>
      <w:widowControl/>
      <w:numPr>
        <w:ilvl w:val="6"/>
        <w:numId w:val="1"/>
      </w:numPr>
      <w:spacing w:before="120" w:after="120"/>
      <w:jc w:val="both"/>
      <w:outlineLvl w:val="6"/>
      <w:outlineLvl w:val="6"/>
    </w:pPr>
    <w:rPr>
      <w:rFonts w:cs="Times New Roman"/>
      <w:b/>
      <w:vanish/>
      <w:color w:val="FF0000"/>
      <w:sz w:val="22"/>
      <w:lang w:eastAsia="en-US"/>
    </w:rPr>
  </w:style>
  <w:style w:type="paragraph" w:styleId="Nagwek8">
    <w:name w:val="Nagłówek 8"/>
    <w:basedOn w:val="Normal"/>
    <w:link w:val="Nagwek8Znak"/>
    <w:uiPriority w:val="99"/>
    <w:qFormat/>
    <w:rsid w:val="0067358c"/>
    <w:pPr>
      <w:widowControl/>
      <w:numPr>
        <w:ilvl w:val="7"/>
        <w:numId w:val="1"/>
      </w:numPr>
      <w:spacing w:before="240" w:after="60"/>
      <w:jc w:val="both"/>
      <w:outlineLvl w:val="7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Nagwek9">
    <w:name w:val="Nagłówek 9"/>
    <w:basedOn w:val="Normal"/>
    <w:link w:val="Nagwek9Znak"/>
    <w:uiPriority w:val="99"/>
    <w:qFormat/>
    <w:rsid w:val="0067358c"/>
    <w:pPr>
      <w:widowControl/>
      <w:numPr>
        <w:ilvl w:val="8"/>
        <w:numId w:val="1"/>
      </w:numPr>
      <w:spacing w:before="240" w:after="60"/>
      <w:jc w:val="both"/>
      <w:outlineLvl w:val="8"/>
      <w:outlineLvl w:val="8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f32b75"/>
    <w:rPr>
      <w:rFonts w:ascii="Arial" w:hAnsi="Arial" w:cs="Times New Roman"/>
      <w:b/>
      <w:caps/>
      <w:sz w:val="20"/>
      <w:szCs w:val="20"/>
      <w:lang w:eastAsia="en-US"/>
    </w:rPr>
  </w:style>
  <w:style w:type="character" w:styleId="Nagwek2Znak" w:customStyle="1">
    <w:name w:val="Nagłówek 2 Znak"/>
    <w:basedOn w:val="DefaultParagraphFont"/>
    <w:link w:val="Nagwek2"/>
    <w:uiPriority w:val="99"/>
    <w:qFormat/>
    <w:locked/>
    <w:rsid w:val="00f32b75"/>
    <w:rPr>
      <w:rFonts w:ascii="Arial" w:hAnsi="Arial" w:cs="Times New Roman"/>
      <w:sz w:val="20"/>
      <w:szCs w:val="20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9"/>
    <w:qFormat/>
    <w:locked/>
    <w:rsid w:val="00f32b75"/>
    <w:rPr>
      <w:rFonts w:ascii="Arial" w:hAnsi="Arial" w:cs="Times New Roman"/>
      <w:sz w:val="20"/>
      <w:szCs w:val="20"/>
      <w:lang w:eastAsia="en-US"/>
    </w:rPr>
  </w:style>
  <w:style w:type="character" w:styleId="Nagwek4Znak" w:customStyle="1">
    <w:name w:val="Nagłówek 4 Znak"/>
    <w:basedOn w:val="DefaultParagraphFont"/>
    <w:link w:val="Nagwek4"/>
    <w:uiPriority w:val="99"/>
    <w:qFormat/>
    <w:locked/>
    <w:rsid w:val="00f32b75"/>
    <w:rPr>
      <w:rFonts w:ascii="Arial" w:hAnsi="Arial" w:cs="Times New Roman"/>
      <w:sz w:val="20"/>
      <w:szCs w:val="20"/>
      <w:lang w:eastAsia="en-US"/>
    </w:rPr>
  </w:style>
  <w:style w:type="character" w:styleId="Nagwek5Znak" w:customStyle="1">
    <w:name w:val="Nagłówek 5 Znak"/>
    <w:basedOn w:val="DefaultParagraphFont"/>
    <w:link w:val="Nagwek5"/>
    <w:uiPriority w:val="99"/>
    <w:qFormat/>
    <w:locked/>
    <w:rsid w:val="00f32b75"/>
    <w:rPr>
      <w:rFonts w:ascii="Arial" w:hAnsi="Arial" w:cs="Times New Roman"/>
      <w:sz w:val="20"/>
      <w:szCs w:val="20"/>
      <w:lang w:eastAsia="en-US"/>
    </w:rPr>
  </w:style>
  <w:style w:type="character" w:styleId="Nagwek6Znak" w:customStyle="1">
    <w:name w:val="Nagłówek 6 Znak"/>
    <w:basedOn w:val="DefaultParagraphFont"/>
    <w:link w:val="Nagwek6"/>
    <w:uiPriority w:val="99"/>
    <w:qFormat/>
    <w:locked/>
    <w:rsid w:val="00f32b75"/>
    <w:rPr>
      <w:rFonts w:ascii="Arial" w:hAnsi="Arial" w:cs="Times New Roman"/>
      <w:sz w:val="20"/>
      <w:szCs w:val="20"/>
      <w:lang w:eastAsia="en-US"/>
    </w:rPr>
  </w:style>
  <w:style w:type="character" w:styleId="Nagwek7Znak" w:customStyle="1">
    <w:name w:val="Nagłówek 7 Znak"/>
    <w:basedOn w:val="DefaultParagraphFont"/>
    <w:link w:val="Nagwek7"/>
    <w:uiPriority w:val="99"/>
    <w:qFormat/>
    <w:locked/>
    <w:rsid w:val="00f32b75"/>
    <w:rPr>
      <w:rFonts w:ascii="Arial" w:hAnsi="Arial" w:cs="Times New Roman"/>
      <w:b/>
      <w:vanish/>
      <w:color w:val="FF0000"/>
      <w:sz w:val="20"/>
      <w:szCs w:val="20"/>
      <w:lang w:eastAsia="en-US"/>
    </w:rPr>
  </w:style>
  <w:style w:type="character" w:styleId="Nagwek8Znak" w:customStyle="1">
    <w:name w:val="Nagłówek 8 Znak"/>
    <w:basedOn w:val="DefaultParagraphFont"/>
    <w:link w:val="Nagwek8"/>
    <w:uiPriority w:val="99"/>
    <w:qFormat/>
    <w:locked/>
    <w:rsid w:val="00f32b75"/>
    <w:rPr>
      <w:rFonts w:cs="Times New Roman"/>
      <w:i/>
      <w:iCs/>
      <w:sz w:val="24"/>
      <w:szCs w:val="24"/>
      <w:lang w:eastAsia="en-US"/>
    </w:rPr>
  </w:style>
  <w:style w:type="character" w:styleId="Nagwek9Znak" w:customStyle="1">
    <w:name w:val="Nagłówek 9 Znak"/>
    <w:basedOn w:val="DefaultParagraphFont"/>
    <w:link w:val="Nagwek9"/>
    <w:uiPriority w:val="99"/>
    <w:qFormat/>
    <w:locked/>
    <w:rsid w:val="00f32b75"/>
    <w:rPr>
      <w:rFonts w:ascii="Arial" w:hAnsi="Arial" w:cs="Arial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f32b75"/>
    <w:rPr>
      <w:rFonts w:cs="Arial"/>
      <w:sz w:val="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f32b75"/>
    <w:rPr>
      <w:rFonts w:ascii="Arial" w:hAnsi="Arial" w:cs="Arial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f32b75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f21a8c"/>
    <w:rPr>
      <w:rFonts w:cs="Times New Roma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locked/>
    <w:rsid w:val="00f32b75"/>
    <w:rPr>
      <w:rFonts w:ascii="Arial" w:hAnsi="Arial" w:cs="Arial"/>
      <w:sz w:val="20"/>
      <w:szCs w:val="20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locked/>
    <w:rsid w:val="00f32b75"/>
    <w:rPr>
      <w:rFonts w:ascii="Arial" w:hAnsi="Arial" w:cs="Arial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sid w:val="00f32b75"/>
    <w:rPr>
      <w:rFonts w:ascii="Arial" w:hAnsi="Arial" w:cs="Arial"/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99"/>
    <w:qFormat/>
    <w:locked/>
    <w:rsid w:val="00f32b75"/>
    <w:rPr>
      <w:rFonts w:ascii="Cambria" w:hAnsi="Cambria" w:cs="Times New Roman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qFormat/>
    <w:rsid w:val="00f21a8c"/>
    <w:rPr>
      <w:rFonts w:cs="Times New Roman"/>
      <w:sz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locked/>
    <w:rsid w:val="00057c6b"/>
    <w:rPr>
      <w:rFonts w:ascii="Arial" w:hAnsi="Arial" w:cs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f32b75"/>
    <w:rPr>
      <w:rFonts w:ascii="Arial" w:hAnsi="Arial" w:cs="Arial"/>
      <w:b/>
      <w:bCs/>
      <w:sz w:val="20"/>
      <w:szCs w:val="20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sid w:val="00f32b75"/>
    <w:rPr>
      <w:rFonts w:cs="Arial"/>
      <w:sz w:val="2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7a7f3f"/>
    <w:rPr>
      <w:rFonts w:ascii="Arial" w:hAnsi="Arial" w:cs="Arial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qFormat/>
    <w:rsid w:val="00e51417"/>
    <w:rPr>
      <w:rFonts w:cs="Times New Roman"/>
      <w:vertAlign w:val="superscript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sid w:val="00f32b75"/>
    <w:rPr>
      <w:rFonts w:ascii="Arial" w:hAnsi="Arial" w:cs="Arial"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locked/>
    <w:rsid w:val="00f32b75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qFormat/>
    <w:rsid w:val="007b1aa8"/>
    <w:rPr>
      <w:rFonts w:cs="Times New Roman"/>
      <w:vertAlign w:val="superscript"/>
    </w:rPr>
  </w:style>
  <w:style w:type="character" w:styleId="Czeinternetowe">
    <w:name w:val="Łącze internetowe"/>
    <w:basedOn w:val="DefaultParagraphFont"/>
    <w:uiPriority w:val="99"/>
    <w:rsid w:val="00ff71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qFormat/>
    <w:locked/>
    <w:rsid w:val="00d910cb"/>
    <w:rPr>
      <w:rFonts w:cs="Times New Roman"/>
      <w:color w:val="800080"/>
      <w:u w:val="single"/>
    </w:rPr>
  </w:style>
  <w:style w:type="character" w:styleId="ListLabel1">
    <w:name w:val="ListLabel 1"/>
    <w:qFormat/>
    <w:rPr>
      <w:rFonts w:ascii="Calibri" w:hAnsi="Calibri" w:cs="Times New Roman"/>
    </w:rPr>
  </w:style>
  <w:style w:type="character" w:styleId="ListLabel2">
    <w:name w:val="ListLabel 2"/>
    <w:qFormat/>
    <w:rPr>
      <w:rFonts w:ascii="Calibri" w:hAnsi="Calibri" w:cs="Times New Roman"/>
      <w:b/>
      <w:i w:val="false"/>
      <w:sz w:val="18"/>
    </w:rPr>
  </w:style>
  <w:style w:type="character" w:styleId="ListLabel3">
    <w:name w:val="ListLabel 3"/>
    <w:qFormat/>
    <w:rPr>
      <w:rFonts w:cs="Times New Roman"/>
      <w:i w:val="false"/>
      <w:sz w:val="22"/>
      <w:szCs w:val="22"/>
    </w:rPr>
  </w:style>
  <w:style w:type="character" w:styleId="ListLabel4">
    <w:name w:val="ListLabel 4"/>
    <w:qFormat/>
    <w:rPr>
      <w:rFonts w:eastAsia="Times New Roman" w:cs="Arial"/>
    </w:rPr>
  </w:style>
  <w:style w:type="character" w:styleId="ListLabel5">
    <w:name w:val="ListLabel 5"/>
    <w:qFormat/>
    <w:rPr>
      <w:rFonts w:ascii="Calibri" w:hAnsi="Calibri" w:eastAsia="Times New Roman" w:cs="Times New Roman"/>
    </w:rPr>
  </w:style>
  <w:style w:type="character" w:styleId="ListLabel6">
    <w:name w:val="ListLabel 6"/>
    <w:qFormat/>
    <w:rPr>
      <w:rFonts w:cs="Times New Roman"/>
      <w:sz w:val="18"/>
      <w:szCs w:val="18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20"/>
      <w:sz w:val="20"/>
      <w:szCs w:val="20"/>
      <w:u w:val="none"/>
      <w:vertAlign w:val="baseline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rFonts w:cs="Times New Roman"/>
      <w:b/>
      <w:i w:val="false"/>
      <w:caps w:val="false"/>
      <w:smallCaps w:val="false"/>
      <w:sz w:val="24"/>
      <w:u w:val="none"/>
    </w:rPr>
  </w:style>
  <w:style w:type="character" w:styleId="ListLabel10">
    <w:name w:val="ListLabel 10"/>
    <w:qFormat/>
    <w:rPr>
      <w:rFonts w:cs="Arial"/>
      <w:b w:val="false"/>
      <w:i w:val="false"/>
      <w:caps w:val="false"/>
      <w:smallCaps w:val="false"/>
      <w:sz w:val="20"/>
      <w:szCs w:val="20"/>
      <w:u w:val="none"/>
    </w:rPr>
  </w:style>
  <w:style w:type="character" w:styleId="ListLabel11">
    <w:name w:val="ListLabel 11"/>
    <w:qFormat/>
    <w:rPr>
      <w:rFonts w:cs="Arial"/>
      <w:b/>
      <w:i w:val="false"/>
      <w:caps w:val="false"/>
      <w:smallCaps w:val="false"/>
      <w:u w:val="none"/>
    </w:rPr>
  </w:style>
  <w:style w:type="character" w:styleId="ListLabel12">
    <w:name w:val="ListLabel 12"/>
    <w:qFormat/>
    <w:rPr>
      <w:rFonts w:cs="Times New Roman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u w:val="none"/>
      <w:effect w:val="blinkBackground"/>
      <w:vertAlign w:val="baseline"/>
    </w:rPr>
  </w:style>
  <w:style w:type="character" w:styleId="ListLabel13">
    <w:name w:val="ListLabel 13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u w:val="none"/>
      <w:effect w:val="blinkBackground"/>
      <w:vertAlign w:val="baseline"/>
    </w:rPr>
  </w:style>
  <w:style w:type="character" w:styleId="ListLabel14">
    <w:name w:val="ListLabel 14"/>
    <w:qFormat/>
    <w:rPr>
      <w:rFonts w:cs="Times New Roman"/>
      <w:b w:val="false"/>
      <w:i w:val="false"/>
      <w:caps w:val="false"/>
      <w:smallCaps w:val="false"/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f21a8c"/>
    <w:pPr/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rsid w:val="00f21a8c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f21a8c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uiPriority w:val="99"/>
    <w:qFormat/>
    <w:rsid w:val="00f21a8c"/>
    <w:pPr>
      <w:widowControl/>
      <w:jc w:val="both"/>
    </w:pPr>
    <w:rPr>
      <w:rFonts w:cs="Times New Roman"/>
      <w:sz w:val="24"/>
    </w:rPr>
  </w:style>
  <w:style w:type="paragraph" w:styleId="Wcicietrecitekstu">
    <w:name w:val="Wcięcie treści tekstu"/>
    <w:basedOn w:val="Normal"/>
    <w:link w:val="TekstpodstawowywcityZnak"/>
    <w:uiPriority w:val="99"/>
    <w:rsid w:val="00f21a8c"/>
    <w:pPr>
      <w:ind w:firstLine="2552"/>
    </w:pPr>
    <w:rPr>
      <w:b/>
      <w:bCs/>
      <w:i/>
      <w:iCs/>
      <w:sz w:val="18"/>
      <w:szCs w:val="24"/>
    </w:rPr>
  </w:style>
  <w:style w:type="paragraph" w:styleId="BodyTextIndent2">
    <w:name w:val="Body Text Indent 2"/>
    <w:basedOn w:val="Normal"/>
    <w:link w:val="Tekstpodstawowywcity2Znak"/>
    <w:uiPriority w:val="99"/>
    <w:qFormat/>
    <w:rsid w:val="00f21a8c"/>
    <w:pPr>
      <w:ind w:left="284" w:hanging="0"/>
      <w:jc w:val="both"/>
    </w:pPr>
    <w:rPr>
      <w:sz w:val="18"/>
      <w:szCs w:val="24"/>
    </w:rPr>
  </w:style>
  <w:style w:type="paragraph" w:styleId="BodyText3">
    <w:name w:val="Body Text 3"/>
    <w:basedOn w:val="Normal"/>
    <w:link w:val="Tekstpodstawowy3Znak"/>
    <w:uiPriority w:val="99"/>
    <w:qFormat/>
    <w:rsid w:val="00f21a8c"/>
    <w:pPr>
      <w:tabs>
        <w:tab w:val="left" w:pos="284" w:leader="none"/>
      </w:tabs>
    </w:pPr>
    <w:rPr>
      <w:sz w:val="18"/>
      <w:szCs w:val="24"/>
    </w:rPr>
  </w:style>
  <w:style w:type="paragraph" w:styleId="Tytu">
    <w:name w:val="Tytuł"/>
    <w:basedOn w:val="Normal"/>
    <w:link w:val="TytuZnak"/>
    <w:uiPriority w:val="99"/>
    <w:qFormat/>
    <w:rsid w:val="00f21a8c"/>
    <w:pPr>
      <w:tabs>
        <w:tab w:val="left" w:pos="8647" w:leader="none"/>
      </w:tabs>
      <w:jc w:val="center"/>
    </w:pPr>
    <w:rPr>
      <w:b/>
      <w:sz w:val="18"/>
      <w:szCs w:val="24"/>
    </w:rPr>
  </w:style>
  <w:style w:type="paragraph" w:styleId="Annotationtext">
    <w:name w:val="annotation text"/>
    <w:basedOn w:val="Normal"/>
    <w:link w:val="TekstkomentarzaZnak"/>
    <w:uiPriority w:val="99"/>
    <w:qFormat/>
    <w:rsid w:val="00f21a8c"/>
    <w:pPr/>
    <w:rPr>
      <w:rFonts w:cs="Times New Roman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ae526e"/>
    <w:pPr/>
    <w:rPr>
      <w:b/>
      <w:bCs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ad7eaf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e51417"/>
    <w:pPr/>
    <w:rPr/>
  </w:style>
  <w:style w:type="paragraph" w:styleId="BodyText2">
    <w:name w:val="Body Text 2"/>
    <w:basedOn w:val="Normal"/>
    <w:link w:val="Tekstpodstawowy2Znak"/>
    <w:uiPriority w:val="99"/>
    <w:qFormat/>
    <w:rsid w:val="00d448fd"/>
    <w:pPr>
      <w:spacing w:lineRule="auto" w:line="480" w:before="0" w:after="120"/>
    </w:pPr>
    <w:rPr/>
  </w:style>
  <w:style w:type="paragraph" w:styleId="Paragrafy" w:customStyle="1">
    <w:name w:val="paragrafy"/>
    <w:basedOn w:val="Normal"/>
    <w:uiPriority w:val="99"/>
    <w:qFormat/>
    <w:rsid w:val="00d06d01"/>
    <w:pPr>
      <w:keepNext/>
      <w:widowControl/>
      <w:spacing w:before="240" w:after="240"/>
      <w:jc w:val="center"/>
    </w:pPr>
    <w:rPr>
      <w:rFonts w:cs="Times New Roman"/>
      <w:b/>
    </w:rPr>
  </w:style>
  <w:style w:type="paragraph" w:styleId="NumeracjaL1" w:customStyle="1">
    <w:name w:val="numeracja_L1"/>
    <w:basedOn w:val="Normal"/>
    <w:uiPriority w:val="99"/>
    <w:qFormat/>
    <w:rsid w:val="00d06d01"/>
    <w:pPr>
      <w:widowControl/>
      <w:spacing w:lineRule="auto" w:line="288" w:before="120" w:after="120"/>
      <w:jc w:val="both"/>
    </w:pPr>
    <w:rPr>
      <w:rFonts w:cs="Times New Roman"/>
    </w:rPr>
  </w:style>
  <w:style w:type="paragraph" w:styleId="NumeracjaL2" w:customStyle="1">
    <w:name w:val="numeracja_L2"/>
    <w:basedOn w:val="Normal"/>
    <w:uiPriority w:val="99"/>
    <w:qFormat/>
    <w:rsid w:val="00d06d01"/>
    <w:pPr>
      <w:widowControl/>
      <w:spacing w:lineRule="auto" w:line="288" w:before="120" w:after="120"/>
      <w:jc w:val="both"/>
    </w:pPr>
    <w:rPr>
      <w:rFonts w:cs="Times New Roman"/>
    </w:rPr>
  </w:style>
  <w:style w:type="paragraph" w:styleId="LiterkiL4" w:customStyle="1">
    <w:name w:val="literki_L4"/>
    <w:basedOn w:val="Normal"/>
    <w:uiPriority w:val="99"/>
    <w:qFormat/>
    <w:rsid w:val="00d06d01"/>
    <w:pPr>
      <w:widowControl/>
      <w:spacing w:lineRule="auto" w:line="288" w:before="120" w:after="120"/>
      <w:jc w:val="both"/>
    </w:pPr>
    <w:rPr>
      <w:rFonts w:cs="Times New Roman"/>
    </w:rPr>
  </w:style>
  <w:style w:type="paragraph" w:styleId="Endnotetext">
    <w:name w:val="endnote text"/>
    <w:basedOn w:val="Normal"/>
    <w:link w:val="TekstprzypisukocowegoZnak"/>
    <w:uiPriority w:val="99"/>
    <w:qFormat/>
    <w:rsid w:val="007b1aa8"/>
    <w:pPr/>
    <w:rPr/>
  </w:style>
  <w:style w:type="paragraph" w:styleId="Revision">
    <w:name w:val="Revision"/>
    <w:uiPriority w:val="99"/>
    <w:semiHidden/>
    <w:qFormat/>
    <w:rsid w:val="00d26e83"/>
    <w:pPr>
      <w:widowControl/>
      <w:bidi w:val="0"/>
      <w:jc w:val="left"/>
    </w:pPr>
    <w:rPr>
      <w:rFonts w:ascii="Arial" w:hAnsi="Arial" w:cs="Arial" w:eastAsia="Times New Roman"/>
      <w:color w:val="auto"/>
      <w:sz w:val="20"/>
      <w:szCs w:val="20"/>
      <w:lang w:val="pl-PL" w:eastAsia="pl-PL" w:bidi="ar-SA"/>
    </w:rPr>
  </w:style>
  <w:style w:type="paragraph" w:styleId="LitFL2" w:customStyle="1">
    <w:name w:val="LitF_L2"/>
    <w:basedOn w:val="Normal"/>
    <w:uiPriority w:val="99"/>
    <w:qFormat/>
    <w:rsid w:val="00320642"/>
    <w:pPr>
      <w:widowControl/>
      <w:spacing w:lineRule="exact" w:line="300" w:before="240" w:after="120"/>
      <w:jc w:val="both"/>
      <w:outlineLvl w:val="1"/>
    </w:pPr>
    <w:rPr>
      <w:rFonts w:ascii="Times New Roman" w:hAnsi="Times New Roman" w:cs="Times New Roman"/>
      <w:sz w:val="24"/>
      <w:lang w:val="en-US" w:eastAsia="en-US"/>
    </w:rPr>
  </w:style>
  <w:style w:type="paragraph" w:styleId="LitFL3" w:customStyle="1">
    <w:name w:val="LitF_L3"/>
    <w:basedOn w:val="LitFL2"/>
    <w:uiPriority w:val="99"/>
    <w:qFormat/>
    <w:rsid w:val="00320642"/>
    <w:pPr>
      <w:tabs>
        <w:tab w:val="left" w:pos="2880" w:leader="none"/>
      </w:tabs>
      <w:spacing w:before="0" w:after="240"/>
      <w:ind w:left="2880" w:hanging="0"/>
      <w:jc w:val="left"/>
      <w:outlineLvl w:val="2"/>
    </w:pPr>
    <w:rPr>
      <w:b/>
    </w:rPr>
  </w:style>
  <w:style w:type="paragraph" w:styleId="LitFL4" w:customStyle="1">
    <w:name w:val="LitF_L4"/>
    <w:basedOn w:val="LitFL3"/>
    <w:uiPriority w:val="99"/>
    <w:qFormat/>
    <w:rsid w:val="00320642"/>
    <w:pPr>
      <w:spacing w:before="240" w:after="120"/>
      <w:jc w:val="both"/>
      <w:outlineLvl w:val="3"/>
    </w:pPr>
    <w:rPr/>
  </w:style>
  <w:style w:type="paragraph" w:styleId="LitFL5" w:customStyle="1">
    <w:name w:val="LitF_L5"/>
    <w:basedOn w:val="LitFL4"/>
    <w:uiPriority w:val="99"/>
    <w:qFormat/>
    <w:rsid w:val="00320642"/>
    <w:pPr>
      <w:outlineLvl w:val="4"/>
    </w:pPr>
    <w:rPr>
      <w:b w:val="false"/>
    </w:rPr>
  </w:style>
  <w:style w:type="paragraph" w:styleId="LitFL6" w:customStyle="1">
    <w:name w:val="LitF_L6"/>
    <w:basedOn w:val="LitFL5"/>
    <w:uiPriority w:val="99"/>
    <w:qFormat/>
    <w:rsid w:val="00320642"/>
    <w:pPr>
      <w:tabs>
        <w:tab w:val="left" w:pos="2160" w:leader="none"/>
      </w:tabs>
      <w:ind w:left="2160" w:hanging="0"/>
      <w:outlineLvl w:val="5"/>
    </w:pPr>
    <w:rPr/>
  </w:style>
  <w:style w:type="paragraph" w:styleId="LitFL1" w:customStyle="1">
    <w:name w:val="LitF_L1"/>
    <w:basedOn w:val="Normal"/>
    <w:uiPriority w:val="99"/>
    <w:qFormat/>
    <w:rsid w:val="002b3d4c"/>
    <w:pPr>
      <w:widowControl/>
      <w:spacing w:lineRule="exact" w:line="300" w:before="240" w:after="120"/>
      <w:jc w:val="both"/>
      <w:outlineLvl w:val="0"/>
    </w:pPr>
    <w:rPr>
      <w:rFonts w:ascii="Times New Roman" w:hAnsi="Times New Roman" w:cs="Times New Roman"/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2b3d4c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33671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gkdaszyna@wp.pl" TargetMode="External"/><Relationship Id="rId3" Type="http://schemas.openxmlformats.org/officeDocument/2006/relationships/hyperlink" Target="mailto:pgkdaszyna@wp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LibreOffice/5.0.1.2$Windows_x86 LibreOffice_project/81898c9f5c0d43f3473ba111d7b351050be20261</Application>
  <Paragraphs>73</Paragraphs>
  <Company>MSG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2015-02-16T07:23:00Z</dcterms:created>
  <dc:creator>z</dc:creator>
  <dc:language>pl-PL</dc:language>
  <cp:lastPrinted>2015-02-13T09:10:00Z</cp:lastPrinted>
  <dcterms:modified xsi:type="dcterms:W3CDTF">2015-10-16T13:41:40Z</dcterms:modified>
  <cp:revision>5</cp:revision>
  <dc:title>UMOWA KOMPLEKSOWA 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